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 tra i comuni e tra i comuni e provincia, costituzione e modificazione di forme associative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per l'approvazione delle convenzioni tra i comuni e tra i comuni e provincia, costituzione e modificazione di forme associative.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Art. 30 D. Lgs. 267/2000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922467">
              <w:rPr>
                <w:rFonts w:ascii="Arial" w:hAnsi="Arial"/>
                <w:color w:val="000000"/>
              </w:rPr>
              <w:t>Gianl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ucio Piazza Signorelli n.1, Parona (PV) 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2467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D4654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2020-06-30T09:36:00Z</dcterms:modified>
</cp:coreProperties>
</file>